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372FB">
      <w:pPr>
        <w:widowControl/>
        <w:spacing w:line="450" w:lineRule="atLeast"/>
        <w:ind w:firstLine="480"/>
        <w:jc w:val="left"/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：</w:t>
      </w:r>
    </w:p>
    <w:p w14:paraId="77579AD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东北财经大学会计学院本科生学术论文大赛</w:t>
      </w:r>
    </w:p>
    <w:p w14:paraId="18FF2CF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作品格式要求</w:t>
      </w:r>
    </w:p>
    <w:p w14:paraId="4563426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vertAlign w:val="baseline"/>
        </w:rPr>
      </w:pPr>
    </w:p>
    <w:p w14:paraId="5B73E3D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both"/>
        <w:rPr>
          <w:highlight w:val="yellow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vertAlign w:val="baseline"/>
        </w:rPr>
        <w:t>特别注意</w:t>
      </w:r>
      <w:r>
        <w:rPr>
          <w:rFonts w:hint="eastAsia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shd w:val="clear" w:fill="D3D3D3"/>
          <w:vertAlign w:val="baseline"/>
        </w:rPr>
        <w:t>在上报的论文作品中不得以任何形式出现作者姓名、所在</w:t>
      </w:r>
      <w:r>
        <w:rPr>
          <w:rFonts w:hint="eastAsia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shd w:val="clear" w:fill="D3D3D3"/>
          <w:vertAlign w:val="baseline"/>
          <w:lang w:val="en-US" w:eastAsia="zh-CN"/>
        </w:rPr>
        <w:t>专业班级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highlight w:val="yellow"/>
          <w:shd w:val="clear" w:fill="D3D3D3"/>
          <w:vertAlign w:val="baseline"/>
        </w:rPr>
        <w:t>、指导教师姓名等个人信息。</w:t>
      </w:r>
    </w:p>
    <w:p w14:paraId="0445FE26">
      <w:pPr>
        <w:widowControl/>
        <w:spacing w:line="450" w:lineRule="exact"/>
        <w:ind w:firstLine="480"/>
        <w:jc w:val="left"/>
        <w:rPr>
          <w:rFonts w:hint="eastAsia" w:ascii="宋体" w:hAnsi="宋体"/>
          <w:color w:val="000000"/>
          <w:szCs w:val="21"/>
        </w:rPr>
      </w:pPr>
    </w:p>
    <w:p w14:paraId="55AE3737">
      <w:pPr>
        <w:widowControl/>
        <w:spacing w:line="45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论文应为</w:t>
      </w:r>
      <w:r>
        <w:rPr>
          <w:rFonts w:hint="eastAsia" w:ascii="宋体" w:hAnsi="宋体"/>
          <w:color w:val="000000"/>
          <w:szCs w:val="21"/>
          <w:lang w:val="en-US" w:eastAsia="zh-CN"/>
        </w:rPr>
        <w:t>投稿者</w:t>
      </w:r>
      <w:r>
        <w:rPr>
          <w:rFonts w:hint="eastAsia" w:ascii="宋体" w:hAnsi="宋体"/>
          <w:color w:val="000000"/>
          <w:szCs w:val="21"/>
        </w:rPr>
        <w:t>原创，且知网查重比率</w:t>
      </w:r>
      <w:r>
        <w:rPr>
          <w:rFonts w:hint="eastAsia" w:ascii="宋体" w:hAnsi="宋体"/>
          <w:color w:val="000000"/>
          <w:szCs w:val="21"/>
          <w:lang w:val="en-US" w:eastAsia="zh-CN"/>
        </w:rPr>
        <w:t>和AIGC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lang w:val="en-US" w:eastAsia="zh-CN"/>
        </w:rPr>
        <w:t>率</w:t>
      </w:r>
      <w:r>
        <w:rPr>
          <w:rFonts w:hint="eastAsia" w:ascii="宋体" w:hAnsi="宋体"/>
          <w:color w:val="000000"/>
          <w:szCs w:val="21"/>
        </w:rPr>
        <w:t>在15%以内。</w:t>
      </w:r>
    </w:p>
    <w:p w14:paraId="18C8A6BD">
      <w:pPr>
        <w:pStyle w:val="17"/>
        <w:widowControl/>
        <w:numPr>
          <w:ilvl w:val="0"/>
          <w:numId w:val="1"/>
        </w:numPr>
        <w:spacing w:line="450" w:lineRule="exact"/>
        <w:ind w:firstLineChars="0"/>
        <w:jc w:val="left"/>
        <w:rPr>
          <w:rStyle w:val="9"/>
          <w:rFonts w:hint="eastAsia" w:ascii="微软雅黑" w:hAnsi="微软雅黑" w:eastAsia="微软雅黑"/>
          <w:color w:val="000000"/>
          <w:szCs w:val="21"/>
        </w:rPr>
      </w:pPr>
      <w:r>
        <w:rPr>
          <w:rStyle w:val="9"/>
          <w:rFonts w:hint="eastAsia" w:ascii="微软雅黑" w:hAnsi="微软雅黑" w:eastAsia="微软雅黑"/>
          <w:color w:val="000000"/>
          <w:szCs w:val="21"/>
        </w:rPr>
        <w:t>论文字数8000字以上</w:t>
      </w:r>
    </w:p>
    <w:p w14:paraId="6441CCCC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Style w:val="9"/>
          <w:rFonts w:hint="eastAsia" w:ascii="微软雅黑" w:hAnsi="微软雅黑" w:eastAsia="微软雅黑"/>
          <w:color w:val="000000"/>
          <w:szCs w:val="21"/>
        </w:rPr>
        <w:t>（二） 务必重视摘要的撰写，保证简明扼要，重点突出，文字通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顺流畅。</w:t>
      </w:r>
    </w:p>
    <w:p w14:paraId="17C14D8A">
      <w:pPr>
        <w:pStyle w:val="6"/>
        <w:spacing w:before="0" w:beforeAutospacing="0" w:after="0" w:afterAutospacing="0" w:line="450" w:lineRule="exact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中文摘要（400~500字）主要介绍文章三个方面的内容：一是研究问题及选题意义（不超过100字）；二是基础数据和研究方法（不超过100字）；三是主要结论、创新点和政策建议（200～300字）。</w:t>
      </w:r>
    </w:p>
    <w:p w14:paraId="517CAD0C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（三）标题编号格式</w:t>
      </w:r>
    </w:p>
    <w:p w14:paraId="3DD52A58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论文</w:t>
      </w:r>
      <w:r>
        <w:rPr>
          <w:rFonts w:hint="eastAsia" w:ascii="宋体" w:hAnsi="宋体" w:cs="宋体"/>
          <w:color w:val="000000"/>
          <w:kern w:val="0"/>
          <w:szCs w:val="21"/>
        </w:rPr>
        <w:t>正文的标题、表格、图、等式以及尾注须分别连续编号。其中正文一级标题用一、二、三……编号，二级标题用（一）、（二）、（三）……，三级标题用1.、2.、3.……，四级标题用(1)、(2)、(3)……。一级标题居中，二级及以下标题左对齐，段首缩进1字。前三级标题独占一行，标题后不用标点符号，四级及以下与正文连排。</w:t>
      </w:r>
    </w:p>
    <w:p w14:paraId="7333C383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（四）图形格式</w:t>
      </w:r>
    </w:p>
    <w:p w14:paraId="10899A97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1.图形区域外无边框，图形区域内无阴影、无底色。</w:t>
      </w:r>
    </w:p>
    <w:p w14:paraId="1A8E60AC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2.确保图形内容在黑白打印状态下仍清晰可识别。图的标识应该用“空心（背景为白）”。</w:t>
      </w:r>
    </w:p>
    <w:p w14:paraId="02EBF01D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3.图形区字体应与全文保持统一，字体：书宋。字号以8~10号字为宜。图片需为黑白图并保证分辨率达到600dpi。</w:t>
      </w:r>
    </w:p>
    <w:p w14:paraId="16E09145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4.横轴和纵轴的说明应位于横轴的右方和纵轴的左上方。</w:t>
      </w:r>
    </w:p>
    <w:p w14:paraId="4E613729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5.图的标题位于图的下方且居中。</w:t>
      </w:r>
    </w:p>
    <w:p w14:paraId="18D4C4D8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6.“注”、“资料来源”和“数据来源”应依次置于图的标题下方，并左对齐。图的数据来源通常应该准确注明，数据来自于参考文献的，应以“某某（200*）”的方式注明。</w:t>
      </w:r>
    </w:p>
    <w:p w14:paraId="1D66039B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7.图形排序应按图1、图2、图3等全文连续编号。</w:t>
      </w:r>
    </w:p>
    <w:p w14:paraId="7135D9C1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（五）表格格式</w:t>
      </w:r>
    </w:p>
    <w:p w14:paraId="72EC1FFE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1.表格排序应按表1、表2、表3等全文连续排序（表的序号和标题之间不加标点，只空两格）。表的标题置于表格上方。</w:t>
      </w:r>
    </w:p>
    <w:p w14:paraId="6F4AECC9">
      <w:pPr>
        <w:widowControl/>
        <w:spacing w:line="450" w:lineRule="exac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2.表格一律使用简明型（见后面的例子）。</w:t>
      </w:r>
    </w:p>
    <w:p w14:paraId="2B7F98C9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表内有变量需斜体，年份加单位“年”，保留小数位数统一。</w:t>
      </w:r>
    </w:p>
    <w:p w14:paraId="15B69D74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3.表的“注”、“资料来源”和“数据来源”应依次置于表的下方，并左对齐。表的数据来源通常应该准确注明，数据来自于参考文献的，应以“某某（200*）”的方式注明。</w:t>
      </w:r>
    </w:p>
    <w:p w14:paraId="5BAEA34E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简明型表格</w:t>
      </w:r>
    </w:p>
    <w:p w14:paraId="6950805A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表1  样本省份的基本特征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3"/>
        <w:gridCol w:w="2843"/>
      </w:tblGrid>
      <w:tr w14:paraId="3B2E9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59EAA4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BC76CC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2017年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32E570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2018年</w:t>
            </w:r>
          </w:p>
        </w:tc>
      </w:tr>
      <w:tr w14:paraId="42642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5B7949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kern w:val="0"/>
                <w:szCs w:val="21"/>
              </w:rPr>
              <w:t>变量斜体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34280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7E563C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</w:tr>
      <w:tr w14:paraId="326DB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752080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kern w:val="0"/>
                <w:szCs w:val="21"/>
              </w:rPr>
              <w:t>变量斜体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47DC4D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3F5951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</w:tr>
      <w:tr w14:paraId="20D2D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9E5CE0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kern w:val="0"/>
                <w:szCs w:val="21"/>
              </w:rPr>
              <w:t>变量斜体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B4E4AF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  <w:tc>
          <w:tcPr>
            <w:tcW w:w="2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44C5CB">
            <w:pPr>
              <w:widowControl/>
              <w:spacing w:line="450" w:lineRule="exact"/>
              <w:ind w:firstLine="482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管理世界</w:t>
            </w:r>
          </w:p>
        </w:tc>
      </w:tr>
    </w:tbl>
    <w:p w14:paraId="4F5659D4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</w:p>
    <w:p w14:paraId="0B74576B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资料来源：</w:t>
      </w:r>
    </w:p>
    <w:p w14:paraId="10BEDC8E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（六）数学公式</w:t>
      </w:r>
    </w:p>
    <w:p w14:paraId="290E963A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数学公式必须用word自带的编辑器或者mathtype编辑（不可直接粘贴图片）。全文公式统一连续编号，公式的序号放在小括号内。</w:t>
      </w:r>
    </w:p>
    <w:p w14:paraId="73FD6BF7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（七）尾注</w:t>
      </w:r>
    </w:p>
    <w:p w14:paraId="490F4D6B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采用①②③……编号格式，全文连续编号并位于正文末，参考文献前。</w:t>
      </w:r>
    </w:p>
    <w:p w14:paraId="50FD8C2E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（八）参考文献</w:t>
      </w:r>
    </w:p>
    <w:p w14:paraId="63EDCA05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请务必保证参考文献在正文或脚注中被引用过，同时，正文或脚注中被引用过的文献也应出现在文后参考文献中。确保正文和文后参考文献的一一对应。中英文参考文献分开，中文在前，英文在后，并分别按26个字母排序。参考文献中的标点符号都用全角。</w:t>
      </w:r>
    </w:p>
    <w:p w14:paraId="35041DAD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1.参考文献在正文中出现的形式不能是上标加序号的形式。</w:t>
      </w:r>
    </w:p>
    <w:p w14:paraId="6D2AF632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正文中中文参考文献的格式：</w:t>
      </w:r>
    </w:p>
    <w:p w14:paraId="128424CF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（1）当作者为一个人时：作者姓名（2018）或者（作者姓名，2018）</w:t>
      </w:r>
    </w:p>
    <w:p w14:paraId="15CDF080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（2）作者为两个人时：作者1和作者2（2018）或者（作者1、作者2，2018）</w:t>
      </w:r>
    </w:p>
    <w:p w14:paraId="768DB83B">
      <w:pPr>
        <w:widowControl/>
        <w:spacing w:line="450" w:lineRule="exact"/>
        <w:ind w:firstLine="48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（3）作者为三个及以上时： 第一作者 等(2018)或者（第一作者等，2018）</w:t>
      </w:r>
    </w:p>
    <w:p w14:paraId="5C82796F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（4）当引用多个作者时: （第一作者等，2018；作者1、作者2，2018；作者姓名，2018）</w:t>
      </w:r>
    </w:p>
    <w:p w14:paraId="0EA79BD0">
      <w:pPr>
        <w:widowControl/>
        <w:spacing w:line="450" w:lineRule="atLeast"/>
        <w:ind w:firstLine="48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正文中英文参考文献的格式：</w:t>
      </w:r>
    </w:p>
    <w:p w14:paraId="6281830A">
      <w:pPr>
        <w:widowControl/>
        <w:spacing w:line="450" w:lineRule="atLeast"/>
        <w:ind w:firstLine="48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（1）当作者为一个人时：Betts（2018）或者（Betts，2018）</w:t>
      </w:r>
    </w:p>
    <w:p w14:paraId="652E0B62">
      <w:pPr>
        <w:widowControl/>
        <w:spacing w:line="450" w:lineRule="atLeast"/>
        <w:ind w:firstLine="48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（2）当作者为两个人时：Betts和Taylor（2018）或者（Betts and Taylor，2018）</w:t>
      </w:r>
    </w:p>
    <w:p w14:paraId="52D4290A">
      <w:pPr>
        <w:widowControl/>
        <w:spacing w:line="450" w:lineRule="atLeast"/>
        <w:ind w:firstLine="48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（3）当作者为三个及以上时：Betts等(2018)或者（Betts et al.，2018）</w:t>
      </w:r>
    </w:p>
    <w:p w14:paraId="06A0D951">
      <w:pPr>
        <w:widowControl/>
        <w:spacing w:line="450" w:lineRule="atLeast"/>
        <w:ind w:firstLine="48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（4）当引用多个作者时：（Betts et al.，2018；Betts and Taylor，2018；Betts，2018）</w:t>
      </w:r>
    </w:p>
    <w:p w14:paraId="2F3D72B0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2.文后参考文献的格式。（如同一作者在同一年刊登两篇以上文章，请在年份后区分a，b，……。）</w:t>
      </w:r>
    </w:p>
    <w:p w14:paraId="3F6D3A0A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</w:rPr>
      </w:pPr>
    </w:p>
    <w:p w14:paraId="007E4503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文后中文参考文献的格式：</w:t>
      </w:r>
    </w:p>
    <w:p w14:paraId="7E170A8C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（1）一个中文作者的参考文献的格式：</w:t>
      </w:r>
    </w:p>
    <w:p w14:paraId="32E59E27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戴治勇：《法治、信任与企业激励薪酬设计》，《管理世界》，2014年第2期。</w:t>
      </w:r>
    </w:p>
    <w:p w14:paraId="60189C26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（2）两个中文作者的参考文献的格式：</w:t>
      </w:r>
    </w:p>
    <w:p w14:paraId="5D7F2046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林乐、谢德仁：《分析师荐股更新利用管理层语调吗？——基于业绩说明会的文本分析》，《管理世界》，2017年第11期。</w:t>
      </w:r>
    </w:p>
    <w:p w14:paraId="491741B0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（3）三个中文作者的参考文献的格式：</w:t>
      </w:r>
    </w:p>
    <w:p w14:paraId="23E363F1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王化成、曹丰、叶康涛：《监督还是掏空：大股东持股比列与股价崩盘风险》，《管理世界》，2015年第2期。</w:t>
      </w:r>
    </w:p>
    <w:p w14:paraId="6D151BF8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（4）参考文献为中文专著时的格式：</w:t>
      </w:r>
    </w:p>
    <w:p w14:paraId="79E76DE2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高琳：《分税制、地方财政自主权和经济发展绩效研究》，上海人民出版社，2016年。</w:t>
      </w:r>
    </w:p>
    <w:p w14:paraId="4B527E98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（5）参考文献为中文论文集中的一篇论文时的格式：</w:t>
      </w:r>
    </w:p>
    <w:p w14:paraId="67F622E1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佐藤宏：《外出务工、谋职和城市劳动力市场——市场支撑机制的社会网络分析》，载李实、佐藤宏主编，《经济转型的代价──中国城市失业、贫困、收入差距的经验分析》，中国财政经济出版社，2004年。</w:t>
      </w:r>
    </w:p>
    <w:p w14:paraId="098E2676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（6）参考文献为毕业论文的格式：</w:t>
      </w:r>
    </w:p>
    <w:p w14:paraId="7882E97A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黄超：《管理层利用语调管理配合盈余管理了吗？——来自我国上市公司年报的文本分析》，上海财经大学博士学位论文，2017年。</w:t>
      </w:r>
    </w:p>
    <w:p w14:paraId="0F315E34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文后英文参考文献的格式</w:t>
      </w:r>
      <w:r>
        <w:rPr>
          <w:rFonts w:hint="eastAsia" w:ascii="宋体" w:hAnsi="宋体" w:cs="宋体"/>
          <w:color w:val="000000"/>
          <w:kern w:val="0"/>
          <w:szCs w:val="21"/>
        </w:rPr>
        <w:t>（作者姓写在前，名写在后缩写为首字母；杂志名、书名需斜体；如同一作者在同一年刊登两篇以上文章，请在年份后区分a，b，……。）</w:t>
      </w:r>
    </w:p>
    <w:p w14:paraId="446B84A8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（1）一个英文作者的参考文献的格式：</w:t>
      </w:r>
    </w:p>
    <w:p w14:paraId="3849E496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Weiss，D.，2010，“Cost Behavior and Analysts’ Earnings Forecasts”，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The Accounting Review</w:t>
      </w:r>
      <w:r>
        <w:rPr>
          <w:rFonts w:hint="eastAsia" w:ascii="宋体" w:hAnsi="宋体" w:cs="宋体"/>
          <w:color w:val="000000"/>
          <w:kern w:val="0"/>
          <w:szCs w:val="21"/>
        </w:rPr>
        <w:t>，vol.85，pp.1441~1471.</w:t>
      </w:r>
    </w:p>
    <w:p w14:paraId="3493710E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（2）两个英文作者的参考文献的格式：</w:t>
      </w:r>
    </w:p>
    <w:p w14:paraId="6EF400EA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Kang，J. K. and Kim，J. M.，2008，“The Geography of Block Acquisitions”，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Journal of Finance</w:t>
      </w:r>
      <w:r>
        <w:rPr>
          <w:rFonts w:hint="eastAsia" w:ascii="宋体" w:hAnsi="宋体" w:cs="宋体"/>
          <w:color w:val="000000"/>
          <w:kern w:val="0"/>
          <w:szCs w:val="21"/>
        </w:rPr>
        <w:t>，63(6)，pp.2817~2858.</w:t>
      </w:r>
    </w:p>
    <w:p w14:paraId="36A9C14A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（3）两个以上英文作者的参考文献的格式：</w:t>
      </w:r>
    </w:p>
    <w:p w14:paraId="38A03740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Banke，R. D.，Byzalov，D. and Chen，L. T.，2013，“Employment Protection Legislation，Adjustment Costs and Cross-country Differences in Cost Behavior”，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Journal of Accounting and Economics</w:t>
      </w:r>
      <w:r>
        <w:rPr>
          <w:rFonts w:hint="eastAsia" w:ascii="宋体" w:hAnsi="宋体" w:cs="宋体"/>
          <w:color w:val="000000"/>
          <w:kern w:val="0"/>
          <w:szCs w:val="21"/>
        </w:rPr>
        <w:t>，vol.55，pp.111~127.</w:t>
      </w:r>
    </w:p>
    <w:p w14:paraId="2B17E852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（4）引用文献是工作论文的参考文献格式：</w:t>
      </w:r>
    </w:p>
    <w:p w14:paraId="5155390E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Krugman，P.，2006，“Title of the Article”，NBER Working Paper，No.4567.</w:t>
      </w:r>
    </w:p>
    <w:p w14:paraId="77243B57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（5）引用文献是论文集或合集中的某一篇论文的参考文献格式：</w:t>
      </w:r>
    </w:p>
    <w:p w14:paraId="02476852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Fama，E. F.，1989，“Perspectives on October 1987，or What did We Learn from the Crash?”，in Barro，R. J.，Kamphuis，R. W. ，Kormendi，R. C. and Watson，J. W. H. ，eds: 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Black Monday and the Future of the Financial Markets</w:t>
      </w:r>
      <w:r>
        <w:rPr>
          <w:rFonts w:hint="eastAsia" w:ascii="宋体" w:hAnsi="宋体" w:cs="宋体"/>
          <w:color w:val="000000"/>
          <w:kern w:val="0"/>
          <w:szCs w:val="21"/>
        </w:rPr>
        <w:t>，Irwin，Homewood，III.    </w:t>
      </w:r>
    </w:p>
    <w:p w14:paraId="4BD75BA1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（6）引用文献是专著时的参考文献格式：</w:t>
      </w:r>
    </w:p>
    <w:p w14:paraId="0A1B5C22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Cs w:val="21"/>
        </w:rPr>
        <w:t>Skolink，M. I.，1990，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Radar handbook</w:t>
      </w:r>
      <w:r>
        <w:rPr>
          <w:rFonts w:hint="eastAsia" w:ascii="宋体" w:hAnsi="宋体" w:cs="宋体"/>
          <w:color w:val="000000"/>
          <w:kern w:val="0"/>
          <w:szCs w:val="21"/>
        </w:rPr>
        <w:t>，New York：McGraw-Hill.</w:t>
      </w:r>
    </w:p>
    <w:p w14:paraId="6FF68DF4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color w:val="000000"/>
          <w:kern w:val="0"/>
          <w:sz w:val="27"/>
          <w:szCs w:val="27"/>
        </w:rPr>
        <w:drawing>
          <wp:inline distT="0" distB="0" distL="114300" distR="114300">
            <wp:extent cx="5272405" cy="7776210"/>
            <wp:effectExtent l="0" t="0" r="4445" b="15240"/>
            <wp:docPr id="1" name="图片 31" descr="C:\Users\AD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1" descr="C:\Users\AD\Desktop\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000000"/>
          <w:kern w:val="0"/>
          <w:sz w:val="27"/>
          <w:szCs w:val="27"/>
        </w:rPr>
        <w:drawing>
          <wp:inline distT="0" distB="0" distL="114300" distR="114300">
            <wp:extent cx="5272405" cy="7326630"/>
            <wp:effectExtent l="0" t="0" r="4445" b="7620"/>
            <wp:docPr id="2" name="图片 32" descr="C:\Users\AD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 descr="C:\Users\AD\Desktop\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000000"/>
          <w:kern w:val="0"/>
          <w:sz w:val="27"/>
          <w:szCs w:val="27"/>
        </w:rPr>
        <w:drawing>
          <wp:inline distT="0" distB="0" distL="114300" distR="114300">
            <wp:extent cx="5272405" cy="7767320"/>
            <wp:effectExtent l="0" t="0" r="4445" b="5080"/>
            <wp:docPr id="3" name="图片 33" descr="C:\Users\AD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3" descr="C:\Users\AD\Desktop\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118E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 w14:paraId="1D4C754F"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 w14:paraId="5C5C5B6A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注释</w:t>
      </w:r>
    </w:p>
    <w:p w14:paraId="558F680F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①</w:t>
      </w:r>
    </w:p>
    <w:p w14:paraId="5C330FAA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②</w:t>
      </w:r>
    </w:p>
    <w:p w14:paraId="2749B00D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③</w:t>
      </w:r>
    </w:p>
    <w:p w14:paraId="138A6FCE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……</w:t>
      </w:r>
    </w:p>
    <w:p w14:paraId="55ECFB1A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参考文献</w:t>
      </w:r>
    </w:p>
    <w:p w14:paraId="180DBF23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（1）戴治勇：《法治、信任与企业激励薪酬设计》，《管理世界》，2014年第2期。</w:t>
      </w:r>
    </w:p>
    <w:p w14:paraId="2802B812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（2）高琳：《分税制、地方财政自主权和经济发展绩效研究》，上海人民出版社，2016年。</w:t>
      </w:r>
    </w:p>
    <w:p w14:paraId="29136573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（3）黄超：《管理层利用语调管理配合盈余管理了吗？——来自我国上市公司年报的文本分析》，上海财经大学博士学位论文，2017年。</w:t>
      </w:r>
    </w:p>
    <w:p w14:paraId="6FD23B7B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（4）李实、佐藤宏主编，《经济转型的代价──中国城市失业、贫困、收入差距的经验分析》，北京中国财政经济出版社，2004年。</w:t>
      </w:r>
    </w:p>
    <w:p w14:paraId="2ADA1713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（5）林乐、谢德仁：《分析师荐股更新利用管理层语调吗？——基于业绩说明会的文本分析》，《管理世界》，2017年第11期。</w:t>
      </w:r>
    </w:p>
    <w:p w14:paraId="44346FCE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（6）王化成、曹丰、叶康涛：《监督还是掏空：大股东持股比列与股价崩盘风险》，《管理世界》，2015年第2期。</w:t>
      </w:r>
    </w:p>
    <w:p w14:paraId="664BF1A0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（7）佐藤宏：《外出务工、谋职和城市劳动力市场——市场支撑机制的社会网络分析》，载载李实、佐藤宏主编，《经济转型的代价》，北京：中国财政经济出版社。</w:t>
      </w:r>
    </w:p>
    <w:p w14:paraId="04127916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（8）Banker，R. D.，Byzalov，D. and Chen L. T.，2013，“Employment Protection Legislation， Adjustment Costs and Cross-country Differences in Cost Behavior”，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Journal of Accounting and Economics</w:t>
      </w:r>
      <w:r>
        <w:rPr>
          <w:rFonts w:hint="eastAsia" w:ascii="宋体" w:hAnsi="宋体" w:cs="宋体"/>
          <w:color w:val="000000"/>
          <w:kern w:val="0"/>
          <w:szCs w:val="21"/>
        </w:rPr>
        <w:t>，vol.55，pp.111~127.</w:t>
      </w:r>
    </w:p>
    <w:p w14:paraId="3A1C6AD5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（9）Kang，J. K. and Kim，J. M.，2008，“The Geography of Block Acquisitions”，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Journal of Finance</w:t>
      </w:r>
      <w:r>
        <w:rPr>
          <w:rFonts w:hint="eastAsia" w:ascii="宋体" w:hAnsi="宋体" w:cs="宋体"/>
          <w:color w:val="000000"/>
          <w:kern w:val="0"/>
          <w:szCs w:val="21"/>
        </w:rPr>
        <w:t>，63(6)，pp.2817~2858.</w:t>
      </w:r>
    </w:p>
    <w:p w14:paraId="0C4E4618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（10）Krugman，P.，2006，“Title of the Article”，NBER Working Paper，No.4567.</w:t>
      </w:r>
    </w:p>
    <w:p w14:paraId="51F2E6E1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（11）Weiss，D.，2010，“Cost Behavior and Analysts’Earnings Forecasts”，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The Accounting Review</w:t>
      </w:r>
      <w:r>
        <w:rPr>
          <w:rFonts w:hint="eastAsia" w:ascii="宋体" w:hAnsi="宋体" w:cs="宋体"/>
          <w:color w:val="000000"/>
          <w:kern w:val="0"/>
          <w:szCs w:val="21"/>
        </w:rPr>
        <w:t>，vol.85，pp.1441~1471.</w:t>
      </w:r>
    </w:p>
    <w:p w14:paraId="7813CCDF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（12）Fama，E. F.，1989，“Perspectives on October 1987，or What did We Learn from the Crash?”，in Barro，R. J.，Kamphuis，R. W. ，Kormendi，R. C. and Watson，J. W. H. ，eds: 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Black Monday and the Future of the Financial Markets</w:t>
      </w:r>
      <w:r>
        <w:rPr>
          <w:rFonts w:hint="eastAsia" w:ascii="宋体" w:hAnsi="宋体" w:cs="宋体"/>
          <w:color w:val="000000"/>
          <w:kern w:val="0"/>
          <w:szCs w:val="21"/>
        </w:rPr>
        <w:t>，Irwin，Homewood，III.</w:t>
      </w:r>
    </w:p>
    <w:p w14:paraId="5CAD5001">
      <w:pPr>
        <w:widowControl/>
        <w:spacing w:line="45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（13）Skolink，M. I.，1990，</w:t>
      </w:r>
      <w:r>
        <w:rPr>
          <w:rFonts w:hint="eastAsia" w:ascii="微软雅黑" w:hAnsi="微软雅黑" w:eastAsia="微软雅黑" w:cs="宋体"/>
          <w:i/>
          <w:iCs/>
          <w:color w:val="000000"/>
          <w:kern w:val="0"/>
        </w:rPr>
        <w:t>Radar Handbook</w:t>
      </w:r>
      <w:r>
        <w:rPr>
          <w:rFonts w:hint="eastAsia" w:ascii="宋体" w:hAnsi="宋体" w:cs="宋体"/>
          <w:color w:val="000000"/>
          <w:kern w:val="0"/>
          <w:szCs w:val="21"/>
        </w:rPr>
        <w:t>，New York:McGraw-Hill.</w:t>
      </w:r>
    </w:p>
    <w:p w14:paraId="2A628AD2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……</w:t>
      </w:r>
    </w:p>
    <w:p w14:paraId="1E3AFEE2">
      <w:pPr>
        <w:widowControl/>
        <w:spacing w:line="45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</w:rPr>
        <w:t>附录</w:t>
      </w:r>
    </w:p>
    <w:p w14:paraId="5687D1DC"/>
    <w:p w14:paraId="36389FCB"/>
    <w:p w14:paraId="192D786B"/>
    <w:p w14:paraId="7B02D312"/>
    <w:p w14:paraId="1FF7DB57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英文格式要求：</w:t>
      </w:r>
    </w:p>
    <w:p w14:paraId="3A5CB35D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2C3E50"/>
          <w:spacing w:val="0"/>
          <w:sz w:val="21"/>
          <w:szCs w:val="21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字体格式。常见的统一格式是使用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21"/>
          <w:szCs w:val="21"/>
          <w:u w:val="no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21"/>
          <w:szCs w:val="21"/>
          <w:u w:val="none"/>
        </w:rPr>
        <w:instrText xml:space="preserve"> HYPERLINK "https://m.baidu.com/s?word=Times New Roman&amp;sa=re_dqa_zy" \t "https://answer.baidu.com/answer/_self" </w:instrTex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21"/>
          <w:szCs w:val="21"/>
          <w:u w:val="none"/>
        </w:rPr>
        <w:fldChar w:fldCharType="separate"/>
      </w:r>
      <w:r>
        <w:rPr>
          <w:rStyle w:val="11"/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21"/>
          <w:szCs w:val="21"/>
          <w:u w:val="none"/>
        </w:rPr>
        <w:t>Times New Roman</w:t>
      </w:r>
      <w:r>
        <w:rPr>
          <w:rStyle w:val="11"/>
          <w:rFonts w:hint="default" w:ascii="cosmicIcon" w:hAnsi="cosmicIcon" w:eastAsia="cosmicIcon" w:cs="cosmicIcon"/>
          <w:i w:val="0"/>
          <w:iCs w:val="0"/>
          <w:caps w:val="0"/>
          <w:color w:val="2440B3"/>
          <w:spacing w:val="0"/>
          <w:sz w:val="21"/>
          <w:szCs w:val="21"/>
          <w:u w:val="none"/>
        </w:rPr>
        <w:t>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21"/>
          <w:szCs w:val="21"/>
          <w:u w:val="no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字体，字号通常为小四。</w:t>
      </w:r>
    </w:p>
    <w:p w14:paraId="254515F6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2C3E50"/>
          <w:spacing w:val="0"/>
          <w:sz w:val="21"/>
          <w:szCs w:val="21"/>
          <w:lang w:val="en-US" w:eastAsia="zh-CN"/>
        </w:rPr>
        <w:t>2.</w:t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排版格式。一般采用1.5倍行距，并遵循特定的排版规则，如Harvard格式、APA格式或Oxford格式。</w:t>
      </w:r>
    </w:p>
    <w:p w14:paraId="028B5CD5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</w:pPr>
      <w:r>
        <w:rPr>
          <w:rFonts w:hint="eastAsia" w:ascii="Arial" w:hAnsi="Arial" w:eastAsia="宋体" w:cs="Arial"/>
          <w:i w:val="0"/>
          <w:iCs w:val="0"/>
          <w:caps w:val="0"/>
          <w:color w:val="2C3E50"/>
          <w:spacing w:val="0"/>
          <w:sz w:val="21"/>
          <w:szCs w:val="21"/>
          <w:lang w:val="en-US" w:eastAsia="zh-CN"/>
        </w:rPr>
        <w:t>3.</w:t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用词格式。应避免使用第一人称或第二人称代词（如I, We, Our, You, Your），以保持论证的客观性。同时，应正确使用缩写，例如将"can't", "don't", "didn't", "wouldn't"等缩写为"cannot", "don't", "didn't", "wouldn't"。</w:t>
      </w:r>
    </w:p>
    <w:p w14:paraId="69EBC8F9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C3E50"/>
          <w:spacing w:val="0"/>
          <w:sz w:val="21"/>
          <w:szCs w:val="21"/>
          <w:lang w:val="en-US" w:eastAsia="zh-CN"/>
        </w:rPr>
        <w:t>4.</w:t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整体结构。一篇合格的英国 essay 论文主要包括四个部分，已引言部分 (Introduction)，主体部分(MainBody )，结论部分(Conclusion ），参考文献(referencing)</w:t>
      </w:r>
    </w:p>
    <w:p w14:paraId="138582FD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（1）lintroduction 包括topic的背景介绍和文章要解决的主要问题。一般占总字数的10%左右。</w:t>
      </w:r>
    </w:p>
    <w:p w14:paraId="70B9DD10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（2）Main body是essay 的核心，约占总字数的80%</w:t>
      </w:r>
    </w:p>
    <w:p w14:paraId="0978B21E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 w:firstLine="42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1"/>
          <w:szCs w:val="21"/>
        </w:rPr>
        <w:t>（3）Conclusion(结论/结尾），大概占字数的10%。</w:t>
      </w:r>
    </w:p>
    <w:p w14:paraId="5CCFAB6F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</w:pPr>
    </w:p>
    <w:p w14:paraId="2FA5747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sm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8D7F4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 w14:paraId="4708E3A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B5C78"/>
    <w:multiLevelType w:val="multilevel"/>
    <w:tmpl w:val="165B5C7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zM5ODAxYzk3NjlmOTM0NDA4NzM5ZGVjMWEzMDkifQ=="/>
    <w:docVar w:name="KSO_WPS_MARK_KEY" w:val="6aa39c76-1a1d-478d-b62c-61e5b61a8609"/>
  </w:docVars>
  <w:rsids>
    <w:rsidRoot w:val="00AF3CF4"/>
    <w:rsid w:val="00113D6B"/>
    <w:rsid w:val="003F4259"/>
    <w:rsid w:val="007A6C84"/>
    <w:rsid w:val="00840B4D"/>
    <w:rsid w:val="00A90610"/>
    <w:rsid w:val="00AF3CF4"/>
    <w:rsid w:val="131077C8"/>
    <w:rsid w:val="236C0AE8"/>
    <w:rsid w:val="2B4E3784"/>
    <w:rsid w:val="3E894239"/>
    <w:rsid w:val="3F9E13B7"/>
    <w:rsid w:val="553D60D8"/>
    <w:rsid w:val="722B1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2">
    <w:name w:val="footnote reference"/>
    <w:basedOn w:val="8"/>
    <w:unhideWhenUsed/>
    <w:uiPriority w:val="99"/>
    <w:rPr>
      <w:vertAlign w:val="superscript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脚注文本 Char"/>
    <w:basedOn w:val="8"/>
    <w:link w:val="5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3110</Words>
  <Characters>4543</Characters>
  <Lines>30</Lines>
  <Paragraphs>8</Paragraphs>
  <TotalTime>29</TotalTime>
  <ScaleCrop>false</ScaleCrop>
  <LinksUpToDate>false</LinksUpToDate>
  <CharactersWithSpaces>4726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2024-03-20T01:55:00Z</dcterms:created>
  <dc:creator>AD</dc:creator>
  <cp:lastModifiedBy>刘艺君</cp:lastModifiedBy>
  <dcterms:modified xsi:type="dcterms:W3CDTF">2025-05-08T07:36:18Z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1D67B51FCC664226B9B1CA5D8535B2B4_13</vt:lpwstr>
  </property>
  <property fmtid="{D5CDD505-2E9C-101B-9397-08002B2CF9AE}" pid="4" name="KSOTemplateDocerSaveRecord">
    <vt:lpwstr>eyJoZGlkIjoiNGY3YTQ3NGEyMmFlMTY4NmI3YmViYzIyOWI2ZDFkZmEiLCJ1c2VySWQiOiIxNDc5ODkyOTk4In0=</vt:lpwstr>
  </property>
</Properties>
</file>